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29" w:rsidRPr="00615208" w:rsidRDefault="00795B29" w:rsidP="00795B29">
      <w:pPr>
        <w:pStyle w:val="Header"/>
        <w:rPr>
          <w:rFonts w:ascii="Cambria" w:hAnsi="Cambria"/>
          <w:sz w:val="20"/>
          <w:szCs w:val="20"/>
        </w:rPr>
      </w:pPr>
      <w:r w:rsidRPr="00714FD2">
        <w:rPr>
          <w:rFonts w:ascii="Cambria" w:hAnsi="Cambria"/>
          <w:sz w:val="20"/>
          <w:szCs w:val="20"/>
        </w:rPr>
        <w:t>Indian Journal of Basic and Applied Medical Research; March 20</w:t>
      </w:r>
      <w:r>
        <w:rPr>
          <w:rFonts w:ascii="Cambria" w:hAnsi="Cambria"/>
          <w:sz w:val="20"/>
          <w:szCs w:val="20"/>
        </w:rPr>
        <w:t>16: Vol.-5, Issue- 2, P. 290-299</w:t>
      </w:r>
    </w:p>
    <w:p w:rsidR="00795B29" w:rsidRDefault="00795B29" w:rsidP="00795B29">
      <w:pPr>
        <w:pStyle w:val="Header"/>
      </w:pPr>
    </w:p>
    <w:p w:rsidR="00795B29" w:rsidRPr="00DD7DDD" w:rsidRDefault="00795B29" w:rsidP="00795B29">
      <w:pPr>
        <w:pStyle w:val="Heading2"/>
        <w:spacing w:before="0" w:after="0" w:line="360" w:lineRule="auto"/>
        <w:rPr>
          <w:rFonts w:ascii="Cambria" w:hAnsi="Cambria" w:cs="Times New Roman"/>
          <w:sz w:val="20"/>
          <w:szCs w:val="20"/>
        </w:rPr>
      </w:pPr>
      <w:r w:rsidRPr="00DD7DDD">
        <w:rPr>
          <w:rFonts w:ascii="Cambria" w:hAnsi="Cambria" w:cs="Times New Roman"/>
          <w:sz w:val="24"/>
          <w:szCs w:val="24"/>
          <w:highlight w:val="lightGray"/>
        </w:rPr>
        <w:t>Original article:</w:t>
      </w:r>
      <w:r w:rsidRPr="00DD7DDD">
        <w:rPr>
          <w:rFonts w:ascii="Cambria" w:hAnsi="Cambria" w:cs="Times New Roman"/>
          <w:sz w:val="24"/>
          <w:szCs w:val="24"/>
        </w:rPr>
        <w:t xml:space="preserve"> </w:t>
      </w:r>
      <w:r w:rsidRPr="00DD7DDD">
        <w:rPr>
          <w:rFonts w:ascii="Cambria" w:hAnsi="Cambria" w:cs="Times New Roman"/>
          <w:sz w:val="24"/>
          <w:szCs w:val="24"/>
        </w:rPr>
        <w:br/>
      </w:r>
      <w:r w:rsidRPr="00DD7DDD">
        <w:rPr>
          <w:rFonts w:ascii="Cambria" w:hAnsi="Cambria" w:cs="Times New Roman"/>
          <w:color w:val="1F497D"/>
          <w:sz w:val="24"/>
          <w:szCs w:val="24"/>
        </w:rPr>
        <w:t xml:space="preserve">Bacteriological profile and </w:t>
      </w:r>
      <w:proofErr w:type="spellStart"/>
      <w:r w:rsidRPr="00DD7DDD">
        <w:rPr>
          <w:rFonts w:ascii="Cambria" w:hAnsi="Cambria" w:cs="Times New Roman"/>
          <w:color w:val="1F497D"/>
          <w:sz w:val="24"/>
          <w:szCs w:val="24"/>
        </w:rPr>
        <w:t>antibiogram</w:t>
      </w:r>
      <w:proofErr w:type="spellEnd"/>
      <w:r w:rsidRPr="00DD7DDD">
        <w:rPr>
          <w:rFonts w:ascii="Cambria" w:hAnsi="Cambria" w:cs="Times New Roman"/>
          <w:color w:val="1F497D"/>
          <w:sz w:val="24"/>
          <w:szCs w:val="24"/>
        </w:rPr>
        <w:t xml:space="preserve"> of </w:t>
      </w:r>
      <w:proofErr w:type="spellStart"/>
      <w:r w:rsidRPr="00DD7DDD">
        <w:rPr>
          <w:rFonts w:ascii="Cambria" w:hAnsi="Cambria" w:cs="Times New Roman"/>
          <w:color w:val="1F497D"/>
          <w:sz w:val="24"/>
          <w:szCs w:val="24"/>
        </w:rPr>
        <w:t>uropathogens</w:t>
      </w:r>
      <w:proofErr w:type="spellEnd"/>
      <w:r w:rsidRPr="00DD7DDD">
        <w:rPr>
          <w:rFonts w:ascii="Cambria" w:hAnsi="Cambria" w:cs="Times New Roman"/>
          <w:color w:val="1F497D"/>
          <w:sz w:val="24"/>
          <w:szCs w:val="24"/>
        </w:rPr>
        <w:t xml:space="preserve"> with special reference to extended spectrum beta </w:t>
      </w:r>
      <w:proofErr w:type="spellStart"/>
      <w:r w:rsidRPr="00DD7DDD">
        <w:rPr>
          <w:rFonts w:ascii="Cambria" w:hAnsi="Cambria" w:cs="Times New Roman"/>
          <w:color w:val="1F497D"/>
          <w:sz w:val="24"/>
          <w:szCs w:val="24"/>
        </w:rPr>
        <w:t>lactamases</w:t>
      </w:r>
      <w:proofErr w:type="spellEnd"/>
      <w:r w:rsidRPr="00DD7DDD">
        <w:rPr>
          <w:rFonts w:ascii="Cambria" w:hAnsi="Cambria" w:cs="Times New Roman"/>
          <w:color w:val="1F497D"/>
          <w:sz w:val="24"/>
          <w:szCs w:val="24"/>
        </w:rPr>
        <w:t xml:space="preserve"> (ESBLs) detection in gram negative bacilli</w:t>
      </w:r>
    </w:p>
    <w:p w:rsidR="00795B29" w:rsidRPr="00DD7DDD" w:rsidRDefault="00795B29" w:rsidP="00795B29">
      <w:pPr>
        <w:spacing w:line="360" w:lineRule="auto"/>
        <w:rPr>
          <w:rFonts w:ascii="Cambria" w:hAnsi="Cambria"/>
          <w:b/>
          <w:sz w:val="22"/>
          <w:szCs w:val="22"/>
        </w:rPr>
      </w:pPr>
      <w:r w:rsidRPr="00DD7DDD">
        <w:rPr>
          <w:rFonts w:ascii="Cambria" w:hAnsi="Cambria"/>
          <w:b/>
          <w:sz w:val="22"/>
          <w:szCs w:val="22"/>
          <w:vertAlign w:val="superscript"/>
        </w:rPr>
        <w:t>1</w:t>
      </w:r>
      <w:r w:rsidRPr="00DD7DDD">
        <w:rPr>
          <w:rFonts w:ascii="Cambria" w:hAnsi="Cambria"/>
          <w:b/>
          <w:sz w:val="22"/>
          <w:szCs w:val="22"/>
        </w:rPr>
        <w:t xml:space="preserve">Ruchi </w:t>
      </w:r>
      <w:proofErr w:type="spellStart"/>
      <w:r w:rsidRPr="00DD7DDD">
        <w:rPr>
          <w:rFonts w:ascii="Cambria" w:hAnsi="Cambria"/>
          <w:b/>
          <w:sz w:val="22"/>
          <w:szCs w:val="22"/>
        </w:rPr>
        <w:t>Katiyar</w:t>
      </w:r>
      <w:proofErr w:type="spellEnd"/>
      <w:r w:rsidRPr="00DD7DDD">
        <w:rPr>
          <w:rFonts w:ascii="Cambria" w:hAnsi="Cambria"/>
          <w:b/>
          <w:sz w:val="22"/>
          <w:szCs w:val="22"/>
        </w:rPr>
        <w:t xml:space="preserve">, </w:t>
      </w:r>
      <w:r w:rsidRPr="00DD7DDD">
        <w:rPr>
          <w:rFonts w:ascii="Cambria" w:hAnsi="Cambria"/>
          <w:b/>
          <w:sz w:val="22"/>
          <w:szCs w:val="22"/>
          <w:vertAlign w:val="superscript"/>
        </w:rPr>
        <w:t>2</w:t>
      </w:r>
      <w:r w:rsidRPr="00DD7DDD">
        <w:rPr>
          <w:rFonts w:ascii="Cambria" w:hAnsi="Cambria"/>
          <w:b/>
          <w:sz w:val="22"/>
          <w:szCs w:val="22"/>
        </w:rPr>
        <w:t xml:space="preserve">Sachin C </w:t>
      </w:r>
      <w:proofErr w:type="spellStart"/>
      <w:proofErr w:type="gramStart"/>
      <w:r w:rsidRPr="00DD7DDD">
        <w:rPr>
          <w:rFonts w:ascii="Cambria" w:hAnsi="Cambria"/>
          <w:b/>
          <w:sz w:val="22"/>
          <w:szCs w:val="22"/>
        </w:rPr>
        <w:t>Deorukhkar</w:t>
      </w:r>
      <w:proofErr w:type="spellEnd"/>
      <w:r w:rsidRPr="00DD7DDD">
        <w:rPr>
          <w:rFonts w:ascii="Cambria" w:hAnsi="Cambria"/>
          <w:b/>
          <w:sz w:val="22"/>
          <w:szCs w:val="22"/>
        </w:rPr>
        <w:t xml:space="preserve"> ,</w:t>
      </w:r>
      <w:proofErr w:type="gramEnd"/>
      <w:r w:rsidRPr="00DD7DDD">
        <w:rPr>
          <w:rFonts w:ascii="Cambria" w:hAnsi="Cambria"/>
          <w:b/>
          <w:sz w:val="22"/>
          <w:szCs w:val="22"/>
        </w:rPr>
        <w:t xml:space="preserve"> </w:t>
      </w:r>
      <w:r w:rsidRPr="00DD7DDD">
        <w:rPr>
          <w:rFonts w:ascii="Cambria" w:hAnsi="Cambria"/>
          <w:b/>
          <w:sz w:val="22"/>
          <w:szCs w:val="22"/>
          <w:vertAlign w:val="superscript"/>
        </w:rPr>
        <w:t>3</w:t>
      </w:r>
      <w:r w:rsidRPr="00DD7DDD">
        <w:rPr>
          <w:rFonts w:ascii="Cambria" w:hAnsi="Cambria"/>
          <w:b/>
          <w:sz w:val="22"/>
          <w:szCs w:val="22"/>
        </w:rPr>
        <w:t xml:space="preserve">AU </w:t>
      </w:r>
      <w:proofErr w:type="spellStart"/>
      <w:r w:rsidRPr="00DD7DDD">
        <w:rPr>
          <w:rFonts w:ascii="Cambria" w:hAnsi="Cambria"/>
          <w:b/>
          <w:sz w:val="22"/>
          <w:szCs w:val="22"/>
        </w:rPr>
        <w:t>Siddiqui</w:t>
      </w:r>
      <w:proofErr w:type="spellEnd"/>
    </w:p>
    <w:p w:rsidR="00795B29" w:rsidRPr="00DD7DDD" w:rsidRDefault="00795B29" w:rsidP="00795B29">
      <w:pPr>
        <w:spacing w:line="360" w:lineRule="auto"/>
        <w:rPr>
          <w:rFonts w:ascii="Cambria" w:hAnsi="Cambria"/>
          <w:b/>
          <w:sz w:val="20"/>
          <w:szCs w:val="20"/>
        </w:rPr>
      </w:pPr>
    </w:p>
    <w:p w:rsidR="00795B29" w:rsidRPr="00DD7DDD" w:rsidRDefault="00795B29" w:rsidP="00795B29">
      <w:pPr>
        <w:spacing w:line="360" w:lineRule="auto"/>
        <w:rPr>
          <w:rFonts w:ascii="Cambria" w:hAnsi="Cambria"/>
          <w:sz w:val="18"/>
          <w:szCs w:val="18"/>
        </w:rPr>
      </w:pPr>
      <w:r w:rsidRPr="00DD7DDD">
        <w:rPr>
          <w:rFonts w:ascii="Cambria" w:hAnsi="Cambria"/>
          <w:b/>
          <w:sz w:val="18"/>
          <w:szCs w:val="18"/>
          <w:vertAlign w:val="superscript"/>
        </w:rPr>
        <w:t>1</w:t>
      </w:r>
      <w:r w:rsidRPr="00DD7DDD">
        <w:rPr>
          <w:rFonts w:ascii="Cambria" w:hAnsi="Cambria"/>
          <w:sz w:val="18"/>
          <w:szCs w:val="18"/>
        </w:rPr>
        <w:t xml:space="preserve">Associate Professor, Department of Microbiology, CM Medical College, </w:t>
      </w:r>
      <w:proofErr w:type="spellStart"/>
      <w:r w:rsidRPr="00DD7DDD">
        <w:rPr>
          <w:rFonts w:ascii="Cambria" w:hAnsi="Cambria"/>
          <w:sz w:val="18"/>
          <w:szCs w:val="18"/>
        </w:rPr>
        <w:t>Durg</w:t>
      </w:r>
      <w:proofErr w:type="spellEnd"/>
      <w:r w:rsidRPr="00DD7DDD">
        <w:rPr>
          <w:rFonts w:ascii="Cambria" w:hAnsi="Cambria"/>
          <w:sz w:val="18"/>
          <w:szCs w:val="18"/>
        </w:rPr>
        <w:t>, Chhattisgarh</w:t>
      </w:r>
      <w:proofErr w:type="gramStart"/>
      <w:r w:rsidRPr="00DD7DDD">
        <w:rPr>
          <w:rFonts w:ascii="Cambria" w:hAnsi="Cambria"/>
          <w:sz w:val="18"/>
          <w:szCs w:val="18"/>
        </w:rPr>
        <w:t>,India</w:t>
      </w:r>
      <w:proofErr w:type="gramEnd"/>
      <w:r w:rsidRPr="00DD7DDD">
        <w:rPr>
          <w:rFonts w:ascii="Cambria" w:hAnsi="Cambria"/>
          <w:sz w:val="18"/>
          <w:szCs w:val="18"/>
        </w:rPr>
        <w:t>-491223</w:t>
      </w:r>
    </w:p>
    <w:p w:rsidR="00795B29" w:rsidRPr="00DD7DDD" w:rsidRDefault="00795B29" w:rsidP="00795B29">
      <w:pPr>
        <w:spacing w:line="360" w:lineRule="auto"/>
        <w:rPr>
          <w:rFonts w:ascii="Cambria" w:hAnsi="Cambria"/>
          <w:sz w:val="18"/>
          <w:szCs w:val="18"/>
        </w:rPr>
      </w:pPr>
      <w:r w:rsidRPr="00DD7DDD">
        <w:rPr>
          <w:rFonts w:ascii="Cambria" w:hAnsi="Cambria"/>
          <w:b/>
          <w:sz w:val="18"/>
          <w:szCs w:val="18"/>
          <w:vertAlign w:val="superscript"/>
        </w:rPr>
        <w:t>2</w:t>
      </w:r>
      <w:r w:rsidRPr="00DD7DDD">
        <w:rPr>
          <w:rFonts w:ascii="Cambria" w:hAnsi="Cambria"/>
          <w:sz w:val="18"/>
          <w:szCs w:val="18"/>
        </w:rPr>
        <w:t xml:space="preserve">Assistant Professor, Department of Microbiology, Rural Medical College, Pravara Institute of Medical Sciences, Loni, </w:t>
      </w:r>
      <w:proofErr w:type="spellStart"/>
      <w:r w:rsidRPr="00DD7DDD">
        <w:rPr>
          <w:rFonts w:ascii="Cambria" w:hAnsi="Cambria"/>
          <w:sz w:val="18"/>
          <w:szCs w:val="18"/>
        </w:rPr>
        <w:t>Ahmednagar</w:t>
      </w:r>
      <w:proofErr w:type="spellEnd"/>
      <w:r w:rsidRPr="00DD7DDD">
        <w:rPr>
          <w:rFonts w:ascii="Cambria" w:hAnsi="Cambria"/>
          <w:sz w:val="18"/>
          <w:szCs w:val="18"/>
        </w:rPr>
        <w:t>, Maharashtra-413736</w:t>
      </w:r>
    </w:p>
    <w:p w:rsidR="00795B29" w:rsidRPr="00DD7DDD" w:rsidRDefault="00795B29" w:rsidP="00795B29">
      <w:pPr>
        <w:spacing w:line="360" w:lineRule="auto"/>
        <w:rPr>
          <w:rFonts w:ascii="Cambria" w:hAnsi="Cambria"/>
          <w:sz w:val="18"/>
          <w:szCs w:val="18"/>
        </w:rPr>
      </w:pPr>
      <w:r w:rsidRPr="00DD7DDD">
        <w:rPr>
          <w:rFonts w:ascii="Cambria" w:hAnsi="Cambria"/>
          <w:b/>
          <w:sz w:val="18"/>
          <w:szCs w:val="18"/>
          <w:vertAlign w:val="superscript"/>
        </w:rPr>
        <w:t>3</w:t>
      </w:r>
      <w:r w:rsidRPr="00DD7DDD">
        <w:rPr>
          <w:rFonts w:ascii="Cambria" w:hAnsi="Cambria"/>
          <w:sz w:val="18"/>
          <w:szCs w:val="18"/>
        </w:rPr>
        <w:t xml:space="preserve">Assistant Professor, Department of Anatomy, All India Institute of Medical </w:t>
      </w:r>
      <w:proofErr w:type="gramStart"/>
      <w:r w:rsidRPr="00DD7DDD">
        <w:rPr>
          <w:rFonts w:ascii="Cambria" w:hAnsi="Cambria"/>
          <w:sz w:val="18"/>
          <w:szCs w:val="18"/>
        </w:rPr>
        <w:t>Sciences(</w:t>
      </w:r>
      <w:proofErr w:type="gramEnd"/>
      <w:r w:rsidRPr="00DD7DDD">
        <w:rPr>
          <w:rFonts w:ascii="Cambria" w:hAnsi="Cambria"/>
          <w:sz w:val="18"/>
          <w:szCs w:val="18"/>
        </w:rPr>
        <w:t>AIIMS),Raipur,Chhattisgarh,India-492099</w:t>
      </w:r>
    </w:p>
    <w:p w:rsidR="00795B29" w:rsidRDefault="00795B29" w:rsidP="00795B29">
      <w:pPr>
        <w:pBdr>
          <w:bottom w:val="single" w:sz="6" w:space="1" w:color="auto"/>
        </w:pBdr>
        <w:spacing w:line="360" w:lineRule="auto"/>
        <w:jc w:val="both"/>
        <w:rPr>
          <w:rFonts w:ascii="Cambria" w:hAnsi="Cambria"/>
          <w:sz w:val="18"/>
          <w:szCs w:val="18"/>
        </w:rPr>
      </w:pPr>
      <w:r w:rsidRPr="00DD7DDD">
        <w:rPr>
          <w:rFonts w:ascii="Cambria" w:hAnsi="Cambria"/>
          <w:sz w:val="18"/>
          <w:szCs w:val="18"/>
        </w:rPr>
        <w:t xml:space="preserve">Corresponding </w:t>
      </w:r>
      <w:proofErr w:type="gramStart"/>
      <w:r w:rsidRPr="00DD7DDD">
        <w:rPr>
          <w:rFonts w:ascii="Cambria" w:hAnsi="Cambria"/>
          <w:sz w:val="18"/>
          <w:szCs w:val="18"/>
        </w:rPr>
        <w:t>author :</w:t>
      </w:r>
      <w:proofErr w:type="gramEnd"/>
      <w:r w:rsidRPr="00DD7DDD">
        <w:rPr>
          <w:rFonts w:ascii="Cambria" w:hAnsi="Cambria"/>
          <w:sz w:val="18"/>
          <w:szCs w:val="18"/>
        </w:rPr>
        <w:t xml:space="preserve"> Dr </w:t>
      </w:r>
      <w:proofErr w:type="spellStart"/>
      <w:r w:rsidRPr="00DD7DDD">
        <w:rPr>
          <w:rFonts w:ascii="Cambria" w:hAnsi="Cambria"/>
          <w:sz w:val="18"/>
          <w:szCs w:val="18"/>
        </w:rPr>
        <w:t>Ruchi</w:t>
      </w:r>
      <w:proofErr w:type="spellEnd"/>
      <w:r w:rsidRPr="00DD7DDD">
        <w:rPr>
          <w:rFonts w:ascii="Cambria" w:hAnsi="Cambria"/>
          <w:sz w:val="18"/>
          <w:szCs w:val="18"/>
        </w:rPr>
        <w:t xml:space="preserve"> </w:t>
      </w:r>
      <w:proofErr w:type="spellStart"/>
      <w:r w:rsidRPr="00DD7DDD">
        <w:rPr>
          <w:rFonts w:ascii="Cambria" w:hAnsi="Cambria"/>
          <w:sz w:val="18"/>
          <w:szCs w:val="18"/>
        </w:rPr>
        <w:t>Katiyar</w:t>
      </w:r>
      <w:proofErr w:type="spellEnd"/>
    </w:p>
    <w:p w:rsidR="00795B29" w:rsidRPr="00DD7DDD" w:rsidRDefault="00795B29" w:rsidP="00795B29">
      <w:pPr>
        <w:spacing w:line="360" w:lineRule="auto"/>
        <w:jc w:val="both"/>
        <w:rPr>
          <w:rFonts w:ascii="Cambria" w:hAnsi="Cambria"/>
          <w:sz w:val="18"/>
          <w:szCs w:val="18"/>
        </w:rPr>
      </w:pPr>
    </w:p>
    <w:p w:rsidR="00795B29" w:rsidRPr="00DD7DDD" w:rsidRDefault="00795B29" w:rsidP="00795B29">
      <w:pPr>
        <w:pStyle w:val="Heading2"/>
        <w:spacing w:before="0" w:after="0" w:line="360" w:lineRule="auto"/>
        <w:rPr>
          <w:rFonts w:ascii="Times New Roman" w:hAnsi="Times New Roman" w:cs="Times New Roman"/>
          <w:sz w:val="20"/>
          <w:szCs w:val="20"/>
        </w:rPr>
      </w:pPr>
      <w:r w:rsidRPr="00DD7DDD">
        <w:rPr>
          <w:rFonts w:ascii="Times New Roman" w:hAnsi="Times New Roman" w:cs="Times New Roman"/>
          <w:sz w:val="20"/>
          <w:szCs w:val="20"/>
        </w:rPr>
        <w:t>Abstract</w:t>
      </w:r>
    </w:p>
    <w:p w:rsidR="00795B29" w:rsidRPr="00DD7DDD" w:rsidRDefault="00795B29" w:rsidP="00795B29">
      <w:pPr>
        <w:pStyle w:val="Heading2"/>
        <w:spacing w:before="0" w:after="0" w:line="360" w:lineRule="auto"/>
        <w:jc w:val="both"/>
        <w:rPr>
          <w:rFonts w:ascii="Times New Roman" w:hAnsi="Times New Roman" w:cs="Times New Roman"/>
          <w:b w:val="0"/>
          <w:sz w:val="18"/>
          <w:szCs w:val="18"/>
          <w:lang w:val="en-GB"/>
        </w:rPr>
      </w:pPr>
      <w:r w:rsidRPr="00DD7DDD">
        <w:rPr>
          <w:rFonts w:ascii="Times New Roman" w:hAnsi="Times New Roman" w:cs="Times New Roman"/>
          <w:sz w:val="18"/>
          <w:szCs w:val="18"/>
          <w:lang w:val="en-GB"/>
        </w:rPr>
        <w:t>Introduction</w:t>
      </w:r>
      <w:r w:rsidRPr="00DD7DDD">
        <w:rPr>
          <w:rFonts w:ascii="Times New Roman" w:hAnsi="Times New Roman" w:cs="Times New Roman"/>
          <w:b w:val="0"/>
          <w:sz w:val="18"/>
          <w:szCs w:val="18"/>
          <w:lang w:val="en-GB"/>
        </w:rPr>
        <w:t>-</w:t>
      </w:r>
      <w:r w:rsidRPr="00DD7DDD">
        <w:rPr>
          <w:rFonts w:ascii="Times New Roman" w:hAnsi="Times New Roman" w:cs="Times New Roman"/>
          <w:b w:val="0"/>
          <w:sz w:val="18"/>
          <w:szCs w:val="18"/>
        </w:rPr>
        <w:t xml:space="preserve">Urinary tract infections (UTIs) are one of the most common infectious diseases encountered in the clinical practice. Extended spectrum beta </w:t>
      </w:r>
      <w:proofErr w:type="spellStart"/>
      <w:r w:rsidRPr="00DD7DDD">
        <w:rPr>
          <w:rFonts w:ascii="Times New Roman" w:hAnsi="Times New Roman" w:cs="Times New Roman"/>
          <w:b w:val="0"/>
          <w:sz w:val="18"/>
          <w:szCs w:val="18"/>
        </w:rPr>
        <w:t>lactamases</w:t>
      </w:r>
      <w:proofErr w:type="spellEnd"/>
      <w:r w:rsidRPr="00DD7DDD">
        <w:rPr>
          <w:rFonts w:ascii="Times New Roman" w:hAnsi="Times New Roman" w:cs="Times New Roman"/>
          <w:b w:val="0"/>
          <w:sz w:val="18"/>
          <w:szCs w:val="18"/>
        </w:rPr>
        <w:t xml:space="preserve"> (ESBLs) production in gram negative bacilli, have emerged as a major problem in hospitalized as well as community based patients. ESBLs producing bacteria may not be detected by routine disc diffusion susceptibility test, leading to inappropriate use of antibiotics and treatment failure. </w:t>
      </w:r>
    </w:p>
    <w:p w:rsidR="00795B29" w:rsidRPr="00DD7DDD" w:rsidRDefault="00795B29" w:rsidP="00795B29">
      <w:pPr>
        <w:pStyle w:val="Heading2"/>
        <w:spacing w:before="0" w:after="0" w:line="360" w:lineRule="auto"/>
        <w:jc w:val="both"/>
        <w:rPr>
          <w:rFonts w:ascii="Times New Roman" w:hAnsi="Times New Roman" w:cs="Times New Roman"/>
          <w:b w:val="0"/>
          <w:sz w:val="18"/>
          <w:szCs w:val="18"/>
          <w:lang w:val="en-GB"/>
        </w:rPr>
      </w:pPr>
      <w:r w:rsidRPr="00DD7DDD">
        <w:rPr>
          <w:rFonts w:ascii="Times New Roman" w:hAnsi="Times New Roman" w:cs="Times New Roman"/>
          <w:sz w:val="18"/>
          <w:szCs w:val="18"/>
          <w:lang w:val="en-GB"/>
        </w:rPr>
        <w:t>Aims-</w:t>
      </w:r>
      <w:r w:rsidRPr="00DD7DDD">
        <w:rPr>
          <w:rFonts w:ascii="Times New Roman" w:hAnsi="Times New Roman" w:cs="Times New Roman"/>
          <w:b w:val="0"/>
          <w:sz w:val="18"/>
          <w:szCs w:val="18"/>
        </w:rPr>
        <w:t xml:space="preserve">The objective of this study was to determine the resistance patterns of the micro-organisms isolated from cases of UTI and </w:t>
      </w:r>
      <w:proofErr w:type="gramStart"/>
      <w:r w:rsidRPr="00DD7DDD">
        <w:rPr>
          <w:rFonts w:ascii="Times New Roman" w:hAnsi="Times New Roman" w:cs="Times New Roman"/>
          <w:b w:val="0"/>
          <w:sz w:val="18"/>
          <w:szCs w:val="18"/>
        </w:rPr>
        <w:t>to</w:t>
      </w:r>
      <w:proofErr w:type="gramEnd"/>
      <w:r w:rsidRPr="00DD7DDD">
        <w:rPr>
          <w:rFonts w:ascii="Times New Roman" w:hAnsi="Times New Roman" w:cs="Times New Roman"/>
          <w:b w:val="0"/>
          <w:sz w:val="18"/>
          <w:szCs w:val="18"/>
        </w:rPr>
        <w:t xml:space="preserve"> detect ESBLs production in gram negative bacilli.</w:t>
      </w:r>
      <w:r w:rsidRPr="00DD7DDD">
        <w:rPr>
          <w:rFonts w:ascii="Times New Roman" w:hAnsi="Times New Roman" w:cs="Times New Roman"/>
          <w:b w:val="0"/>
          <w:sz w:val="18"/>
          <w:szCs w:val="18"/>
          <w:lang w:val="en-GB"/>
        </w:rPr>
        <w:t xml:space="preserve"> </w:t>
      </w:r>
    </w:p>
    <w:p w:rsidR="00795B29" w:rsidRPr="00DD7DDD" w:rsidRDefault="00795B29" w:rsidP="00795B29">
      <w:pPr>
        <w:pStyle w:val="Heading2"/>
        <w:spacing w:before="0" w:after="0" w:line="360" w:lineRule="auto"/>
        <w:jc w:val="both"/>
        <w:rPr>
          <w:rFonts w:ascii="Times New Roman" w:hAnsi="Times New Roman" w:cs="Times New Roman"/>
          <w:b w:val="0"/>
          <w:sz w:val="18"/>
          <w:szCs w:val="18"/>
        </w:rPr>
      </w:pPr>
      <w:r w:rsidRPr="00DD7DDD">
        <w:rPr>
          <w:rFonts w:ascii="Times New Roman" w:hAnsi="Times New Roman" w:cs="Times New Roman"/>
          <w:sz w:val="18"/>
          <w:szCs w:val="18"/>
          <w:lang w:val="en-GB"/>
        </w:rPr>
        <w:t>Material and Methods-</w:t>
      </w:r>
      <w:r w:rsidRPr="00DD7DDD">
        <w:rPr>
          <w:rFonts w:ascii="Times New Roman" w:hAnsi="Times New Roman" w:cs="Times New Roman"/>
          <w:b w:val="0"/>
          <w:sz w:val="18"/>
          <w:szCs w:val="18"/>
        </w:rPr>
        <w:t>Urinary isolates from symptomatic UTI cases (both in patients and out patients) attending the, Rural Medical College and Pravara Rural hospital, Loni were identified by conventional methods. Antimicrobial susceptibility testing was performed by Kirby Bauer's disc diffusion method. Clinical and laboratory standard institute (CLSI) recommendations to identify potential ESBL producing isolates using standard disc diffusion techniques were followed. All the potential ESBL producers were further subjected to detection of ESBL by two methods-Modified double disc synergy test (DDST) and CLSI phenotypic confirmatory test (PCT).</w:t>
      </w:r>
    </w:p>
    <w:p w:rsidR="00795B29" w:rsidRPr="00DD7DDD" w:rsidRDefault="00795B29" w:rsidP="00795B29">
      <w:pPr>
        <w:pStyle w:val="Heading2"/>
        <w:spacing w:before="0" w:after="0" w:line="360" w:lineRule="auto"/>
        <w:jc w:val="both"/>
        <w:rPr>
          <w:rFonts w:ascii="Times New Roman" w:hAnsi="Times New Roman" w:cs="Times New Roman"/>
          <w:b w:val="0"/>
          <w:sz w:val="18"/>
          <w:szCs w:val="18"/>
          <w:lang w:val="en-GB"/>
        </w:rPr>
      </w:pPr>
      <w:r w:rsidRPr="00DD7DDD">
        <w:rPr>
          <w:rFonts w:ascii="Times New Roman" w:hAnsi="Times New Roman" w:cs="Times New Roman"/>
          <w:sz w:val="18"/>
          <w:szCs w:val="18"/>
          <w:lang w:val="en-GB"/>
        </w:rPr>
        <w:t>Results-</w:t>
      </w:r>
      <w:r w:rsidRPr="00DD7DDD">
        <w:rPr>
          <w:rFonts w:ascii="Times New Roman" w:hAnsi="Times New Roman" w:cs="Times New Roman"/>
          <w:b w:val="0"/>
          <w:sz w:val="18"/>
          <w:szCs w:val="18"/>
        </w:rPr>
        <w:t xml:space="preserve">Number of urinary isolates from patients with symptomatic UTI was 350 over a study period of one year. </w:t>
      </w:r>
      <w:proofErr w:type="spellStart"/>
      <w:r w:rsidRPr="00DD7DDD">
        <w:rPr>
          <w:rFonts w:ascii="Times New Roman" w:hAnsi="Times New Roman" w:cs="Times New Roman"/>
          <w:b w:val="0"/>
          <w:i/>
          <w:sz w:val="18"/>
          <w:szCs w:val="18"/>
        </w:rPr>
        <w:t>E.coli</w:t>
      </w:r>
      <w:proofErr w:type="spellEnd"/>
      <w:r w:rsidRPr="00DD7DDD">
        <w:rPr>
          <w:rFonts w:ascii="Times New Roman" w:hAnsi="Times New Roman" w:cs="Times New Roman"/>
          <w:b w:val="0"/>
          <w:sz w:val="18"/>
          <w:szCs w:val="18"/>
        </w:rPr>
        <w:t xml:space="preserve"> was the predominant isolate (57.7%) both in IPD as well as OPD patients. A total of 187(54.84%) gram negative bacilli were found to be potential ESBL producers according to CLSI criteria. ESBL production was confirmed in 41 (21.93%) isolates. Maximum ESBL production was seen in </w:t>
      </w:r>
      <w:r w:rsidRPr="00DD7DDD">
        <w:rPr>
          <w:rFonts w:ascii="Times New Roman" w:hAnsi="Times New Roman" w:cs="Times New Roman"/>
          <w:b w:val="0"/>
          <w:i/>
          <w:sz w:val="18"/>
          <w:szCs w:val="18"/>
        </w:rPr>
        <w:t xml:space="preserve">K. </w:t>
      </w:r>
      <w:proofErr w:type="spellStart"/>
      <w:r w:rsidRPr="00DD7DDD">
        <w:rPr>
          <w:rFonts w:ascii="Times New Roman" w:hAnsi="Times New Roman" w:cs="Times New Roman"/>
          <w:b w:val="0"/>
          <w:i/>
          <w:sz w:val="18"/>
          <w:szCs w:val="18"/>
        </w:rPr>
        <w:t>pneumoniae</w:t>
      </w:r>
      <w:proofErr w:type="spellEnd"/>
      <w:r w:rsidRPr="00DD7DDD">
        <w:rPr>
          <w:rFonts w:ascii="Times New Roman" w:hAnsi="Times New Roman" w:cs="Times New Roman"/>
          <w:b w:val="0"/>
          <w:sz w:val="18"/>
          <w:szCs w:val="18"/>
        </w:rPr>
        <w:t xml:space="preserve"> (22.22%) isolates followed by</w:t>
      </w:r>
      <w:r w:rsidRPr="00DD7DDD">
        <w:rPr>
          <w:rFonts w:ascii="Times New Roman" w:hAnsi="Times New Roman" w:cs="Times New Roman"/>
          <w:b w:val="0"/>
          <w:i/>
          <w:sz w:val="18"/>
          <w:szCs w:val="18"/>
        </w:rPr>
        <w:t xml:space="preserve"> </w:t>
      </w:r>
      <w:proofErr w:type="spellStart"/>
      <w:r w:rsidRPr="00DD7DDD">
        <w:rPr>
          <w:rFonts w:ascii="Times New Roman" w:hAnsi="Times New Roman" w:cs="Times New Roman"/>
          <w:b w:val="0"/>
          <w:i/>
          <w:sz w:val="18"/>
          <w:szCs w:val="18"/>
        </w:rPr>
        <w:t>E.coli</w:t>
      </w:r>
      <w:proofErr w:type="spellEnd"/>
      <w:r w:rsidRPr="00DD7DDD">
        <w:rPr>
          <w:rFonts w:ascii="Times New Roman" w:hAnsi="Times New Roman" w:cs="Times New Roman"/>
          <w:b w:val="0"/>
          <w:sz w:val="18"/>
          <w:szCs w:val="18"/>
        </w:rPr>
        <w:t xml:space="preserve"> (13.76%).</w:t>
      </w:r>
    </w:p>
    <w:p w:rsidR="00795B29" w:rsidRPr="00DD7DDD" w:rsidRDefault="00795B29" w:rsidP="00795B29">
      <w:pPr>
        <w:pStyle w:val="Heading2"/>
        <w:spacing w:before="0" w:after="0" w:line="360" w:lineRule="auto"/>
        <w:jc w:val="both"/>
        <w:rPr>
          <w:rFonts w:ascii="Times New Roman" w:hAnsi="Times New Roman" w:cs="Times New Roman"/>
          <w:b w:val="0"/>
          <w:sz w:val="18"/>
          <w:szCs w:val="18"/>
        </w:rPr>
      </w:pPr>
      <w:r w:rsidRPr="00DD7DDD">
        <w:rPr>
          <w:rFonts w:ascii="Times New Roman" w:hAnsi="Times New Roman" w:cs="Times New Roman"/>
          <w:sz w:val="18"/>
          <w:szCs w:val="18"/>
          <w:lang w:val="en-GB"/>
        </w:rPr>
        <w:t>Conclusion-</w:t>
      </w:r>
      <w:r w:rsidRPr="00DD7DDD">
        <w:rPr>
          <w:rFonts w:ascii="Times New Roman" w:hAnsi="Times New Roman" w:cs="Times New Roman"/>
          <w:b w:val="0"/>
          <w:sz w:val="18"/>
          <w:szCs w:val="18"/>
        </w:rPr>
        <w:t xml:space="preserve">This study showed </w:t>
      </w:r>
      <w:proofErr w:type="spellStart"/>
      <w:r w:rsidRPr="00DD7DDD">
        <w:rPr>
          <w:rFonts w:ascii="Times New Roman" w:hAnsi="Times New Roman" w:cs="Times New Roman"/>
          <w:b w:val="0"/>
          <w:i/>
          <w:sz w:val="18"/>
          <w:szCs w:val="18"/>
        </w:rPr>
        <w:t>E.coli</w:t>
      </w:r>
      <w:proofErr w:type="spellEnd"/>
      <w:r w:rsidRPr="00DD7DDD">
        <w:rPr>
          <w:rFonts w:ascii="Times New Roman" w:hAnsi="Times New Roman" w:cs="Times New Roman"/>
          <w:b w:val="0"/>
          <w:sz w:val="18"/>
          <w:szCs w:val="18"/>
        </w:rPr>
        <w:t xml:space="preserve"> to be the predominant urinary pathogen isolated from UTI cases. Overall incidence of ESBL producing microorganisms was 21.93%. </w:t>
      </w:r>
    </w:p>
    <w:p w:rsidR="00795B29" w:rsidRPr="00DD7DDD" w:rsidRDefault="00795B29" w:rsidP="00795B29">
      <w:pPr>
        <w:pStyle w:val="Heading2"/>
        <w:pBdr>
          <w:bottom w:val="single" w:sz="6" w:space="1" w:color="auto"/>
        </w:pBdr>
        <w:spacing w:before="0" w:after="0" w:line="360" w:lineRule="auto"/>
        <w:rPr>
          <w:rFonts w:ascii="Times New Roman" w:hAnsi="Times New Roman" w:cs="Times New Roman"/>
          <w:b w:val="0"/>
          <w:sz w:val="18"/>
          <w:szCs w:val="18"/>
        </w:rPr>
      </w:pPr>
      <w:r w:rsidRPr="00DD7DDD">
        <w:rPr>
          <w:rFonts w:ascii="Times New Roman" w:hAnsi="Times New Roman" w:cs="Times New Roman"/>
          <w:sz w:val="18"/>
          <w:szCs w:val="18"/>
          <w:lang w:val="en-GB"/>
        </w:rPr>
        <w:t>Key Words-</w:t>
      </w:r>
      <w:r w:rsidRPr="00DD7DDD">
        <w:rPr>
          <w:rFonts w:ascii="Times New Roman" w:hAnsi="Times New Roman" w:cs="Times New Roman"/>
          <w:bCs w:val="0"/>
          <w:sz w:val="18"/>
          <w:szCs w:val="18"/>
          <w:lang w:eastAsia="en-GB"/>
        </w:rPr>
        <w:t xml:space="preserve"> </w:t>
      </w:r>
      <w:r w:rsidRPr="00DD7DDD">
        <w:rPr>
          <w:rFonts w:ascii="Times New Roman" w:hAnsi="Times New Roman" w:cs="Times New Roman"/>
          <w:b w:val="0"/>
          <w:sz w:val="18"/>
          <w:szCs w:val="18"/>
        </w:rPr>
        <w:t xml:space="preserve">Urinary tract infections, </w:t>
      </w:r>
      <w:proofErr w:type="spellStart"/>
      <w:r w:rsidRPr="00DD7DDD">
        <w:rPr>
          <w:rFonts w:ascii="Times New Roman" w:hAnsi="Times New Roman" w:cs="Times New Roman"/>
          <w:b w:val="0"/>
          <w:sz w:val="18"/>
          <w:szCs w:val="18"/>
        </w:rPr>
        <w:t>uropathogens</w:t>
      </w:r>
      <w:proofErr w:type="spellEnd"/>
      <w:r w:rsidRPr="00DD7DDD">
        <w:rPr>
          <w:rFonts w:ascii="Times New Roman" w:hAnsi="Times New Roman" w:cs="Times New Roman"/>
          <w:b w:val="0"/>
          <w:sz w:val="18"/>
          <w:szCs w:val="18"/>
        </w:rPr>
        <w:t>, antimicrobial resistance, ESBLs</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B29"/>
    <w:rsid w:val="000061B3"/>
    <w:rsid w:val="0006104F"/>
    <w:rsid w:val="001170B6"/>
    <w:rsid w:val="00274F00"/>
    <w:rsid w:val="004B274B"/>
    <w:rsid w:val="00795B29"/>
    <w:rsid w:val="009E591E"/>
    <w:rsid w:val="00A83F59"/>
    <w:rsid w:val="00AE3137"/>
    <w:rsid w:val="00B5444E"/>
    <w:rsid w:val="00EB6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95B29"/>
    <w:pPr>
      <w:keepNext/>
      <w:spacing w:before="240" w:after="60"/>
      <w:outlineLvl w:val="1"/>
    </w:pPr>
    <w:rPr>
      <w:rFonts w:ascii="Verdana" w:hAnsi="Verdana" w:cs="Arial"/>
      <w:b/>
      <w:bCs/>
      <w:iCs/>
      <w:sz w:val="2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5B29"/>
    <w:rPr>
      <w:rFonts w:ascii="Verdana" w:eastAsia="Times New Roman" w:hAnsi="Verdana" w:cs="Arial"/>
      <w:b/>
      <w:bCs/>
      <w:iCs/>
      <w:sz w:val="25"/>
      <w:szCs w:val="28"/>
    </w:rPr>
  </w:style>
  <w:style w:type="paragraph" w:styleId="Header">
    <w:name w:val="header"/>
    <w:aliases w:val="Char"/>
    <w:basedOn w:val="Normal"/>
    <w:link w:val="HeaderChar"/>
    <w:uiPriority w:val="99"/>
    <w:rsid w:val="00795B29"/>
    <w:pPr>
      <w:suppressAutoHyphens/>
      <w:jc w:val="both"/>
    </w:pPr>
    <w:rPr>
      <w:rFonts w:ascii="Calibri" w:eastAsia="Calibri" w:hAnsi="Calibri" w:cs="Calibri"/>
      <w:sz w:val="22"/>
      <w:szCs w:val="22"/>
      <w:lang w:eastAsia="ar-SA"/>
    </w:rPr>
  </w:style>
  <w:style w:type="character" w:customStyle="1" w:styleId="HeaderChar">
    <w:name w:val="Header Char"/>
    <w:aliases w:val="Char Char"/>
    <w:basedOn w:val="DefaultParagraphFont"/>
    <w:link w:val="Header"/>
    <w:uiPriority w:val="99"/>
    <w:rsid w:val="00795B29"/>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2016-03-20T07:02:00Z</dcterms:created>
  <dcterms:modified xsi:type="dcterms:W3CDTF">2016-03-20T07:02:00Z</dcterms:modified>
</cp:coreProperties>
</file>